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A0A" w:rsidRDefault="007B3A0A" w:rsidP="007B3A0A">
      <w:pPr>
        <w:jc w:val="center"/>
        <w:rPr>
          <w:b/>
          <w:bCs/>
        </w:rPr>
      </w:pPr>
    </w:p>
    <w:p w:rsidR="007B3A0A" w:rsidRPr="007B3A0A" w:rsidRDefault="002C21C4" w:rsidP="007B3A0A">
      <w:pPr>
        <w:jc w:val="center"/>
        <w:rPr>
          <w:b/>
          <w:bCs/>
        </w:rPr>
      </w:pPr>
      <w:r>
        <w:rPr>
          <w:rFonts w:hint="eastAsia"/>
          <w:b/>
          <w:bCs/>
          <w:sz w:val="32"/>
          <w:szCs w:val="32"/>
        </w:rPr>
        <w:t>行政权力事项分表（行政许可</w:t>
      </w:r>
      <w:r w:rsidR="007B3A0A" w:rsidRPr="001146CF">
        <w:rPr>
          <w:rFonts w:hint="eastAsia"/>
          <w:b/>
          <w:bCs/>
          <w:sz w:val="32"/>
          <w:szCs w:val="32"/>
        </w:rPr>
        <w:t>类</w:t>
      </w:r>
      <w:r w:rsidR="007B3A0A" w:rsidRPr="007B3A0A">
        <w:rPr>
          <w:rFonts w:hint="eastAsia"/>
          <w:b/>
          <w:bCs/>
        </w:rPr>
        <w:t>）</w:t>
      </w:r>
    </w:p>
    <w:p w:rsidR="007B3A0A" w:rsidRPr="007B3A0A" w:rsidRDefault="007B3A0A"/>
    <w:p w:rsidR="007B3A0A" w:rsidRDefault="007B3A0A"/>
    <w:p w:rsidR="007B3A0A" w:rsidRPr="007B3A0A" w:rsidRDefault="007B3A0A" w:rsidP="007B3A0A">
      <w:pPr>
        <w:ind w:firstLineChars="300" w:firstLine="630"/>
        <w:rPr>
          <w:sz w:val="21"/>
          <w:szCs w:val="21"/>
        </w:rPr>
      </w:pPr>
      <w:r w:rsidRPr="007B3A0A">
        <w:rPr>
          <w:rFonts w:hint="eastAsia"/>
          <w:sz w:val="21"/>
          <w:szCs w:val="21"/>
        </w:rPr>
        <w:t>单位：自治区地震局</w:t>
      </w:r>
    </w:p>
    <w:tbl>
      <w:tblPr>
        <w:tblpPr w:leftFromText="180" w:rightFromText="180" w:vertAnchor="text" w:horzAnchor="margin" w:tblpXSpec="center" w:tblpY="45"/>
        <w:tblW w:w="14332" w:type="dxa"/>
        <w:tblCellMar>
          <w:left w:w="0" w:type="dxa"/>
          <w:right w:w="0" w:type="dxa"/>
        </w:tblCellMar>
        <w:tblLook w:val="04A0" w:firstRow="1" w:lastRow="0" w:firstColumn="1" w:lastColumn="0" w:noHBand="0" w:noVBand="1"/>
      </w:tblPr>
      <w:tblGrid>
        <w:gridCol w:w="582"/>
        <w:gridCol w:w="1985"/>
        <w:gridCol w:w="8748"/>
        <w:gridCol w:w="1033"/>
        <w:gridCol w:w="1984"/>
      </w:tblGrid>
      <w:tr w:rsidR="00547662" w:rsidRPr="000C35B8" w:rsidTr="00547662">
        <w:trPr>
          <w:trHeight w:val="480"/>
        </w:trPr>
        <w:tc>
          <w:tcPr>
            <w:tcW w:w="58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47662" w:rsidRPr="000C35B8" w:rsidRDefault="00547662" w:rsidP="00547662">
            <w:pPr>
              <w:jc w:val="center"/>
              <w:rPr>
                <w:rFonts w:ascii="仿宋_GB2312" w:eastAsia="仿宋_GB2312"/>
                <w:b/>
                <w:bCs/>
                <w:color w:val="000000"/>
                <w:sz w:val="21"/>
                <w:szCs w:val="21"/>
              </w:rPr>
            </w:pPr>
            <w:r w:rsidRPr="000C35B8">
              <w:rPr>
                <w:rFonts w:ascii="仿宋_GB2312" w:eastAsia="仿宋_GB2312" w:hint="eastAsia"/>
                <w:b/>
                <w:bCs/>
                <w:color w:val="000000"/>
                <w:sz w:val="21"/>
                <w:szCs w:val="21"/>
              </w:rPr>
              <w:t>项目序号</w:t>
            </w:r>
          </w:p>
        </w:tc>
        <w:tc>
          <w:tcPr>
            <w:tcW w:w="198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47662" w:rsidRPr="000C35B8" w:rsidRDefault="00547662" w:rsidP="00547662">
            <w:pPr>
              <w:jc w:val="center"/>
              <w:rPr>
                <w:rFonts w:ascii="仿宋_GB2312" w:eastAsia="仿宋_GB2312"/>
                <w:b/>
                <w:bCs/>
                <w:color w:val="000000"/>
                <w:sz w:val="21"/>
                <w:szCs w:val="21"/>
              </w:rPr>
            </w:pPr>
            <w:r w:rsidRPr="000C35B8">
              <w:rPr>
                <w:rFonts w:ascii="仿宋_GB2312" w:eastAsia="仿宋_GB2312" w:hint="eastAsia"/>
                <w:b/>
                <w:bCs/>
                <w:color w:val="000000"/>
                <w:sz w:val="21"/>
                <w:szCs w:val="21"/>
              </w:rPr>
              <w:t>项目名称</w:t>
            </w:r>
          </w:p>
        </w:tc>
        <w:tc>
          <w:tcPr>
            <w:tcW w:w="874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47662" w:rsidRPr="000C35B8" w:rsidRDefault="00547662" w:rsidP="00547662">
            <w:pPr>
              <w:jc w:val="center"/>
              <w:rPr>
                <w:rFonts w:ascii="仿宋_GB2312" w:eastAsia="仿宋_GB2312"/>
                <w:b/>
                <w:bCs/>
                <w:color w:val="000000"/>
                <w:sz w:val="21"/>
                <w:szCs w:val="21"/>
              </w:rPr>
            </w:pPr>
            <w:r w:rsidRPr="000C35B8">
              <w:rPr>
                <w:rFonts w:ascii="仿宋_GB2312" w:eastAsia="仿宋_GB2312" w:hint="eastAsia"/>
                <w:b/>
                <w:bCs/>
                <w:color w:val="000000"/>
                <w:sz w:val="21"/>
                <w:szCs w:val="21"/>
              </w:rPr>
              <w:t>设定依据</w:t>
            </w:r>
          </w:p>
        </w:tc>
        <w:tc>
          <w:tcPr>
            <w:tcW w:w="103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47662" w:rsidRPr="000C35B8" w:rsidRDefault="00547662" w:rsidP="00547662">
            <w:pPr>
              <w:jc w:val="center"/>
              <w:rPr>
                <w:rFonts w:ascii="仿宋_GB2312" w:eastAsia="仿宋_GB2312"/>
                <w:b/>
                <w:bCs/>
                <w:color w:val="000000"/>
                <w:sz w:val="21"/>
                <w:szCs w:val="21"/>
              </w:rPr>
            </w:pPr>
            <w:r w:rsidRPr="000C35B8">
              <w:rPr>
                <w:rFonts w:ascii="仿宋_GB2312" w:eastAsia="仿宋_GB2312" w:hint="eastAsia"/>
                <w:b/>
                <w:bCs/>
                <w:color w:val="000000"/>
                <w:sz w:val="21"/>
                <w:szCs w:val="21"/>
              </w:rPr>
              <w:t>实施机构</w:t>
            </w:r>
          </w:p>
        </w:tc>
        <w:tc>
          <w:tcPr>
            <w:tcW w:w="198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47662" w:rsidRPr="000C35B8" w:rsidRDefault="00547662" w:rsidP="00547662">
            <w:pPr>
              <w:jc w:val="center"/>
              <w:rPr>
                <w:rFonts w:ascii="仿宋_GB2312" w:eastAsia="仿宋_GB2312"/>
                <w:b/>
                <w:bCs/>
                <w:color w:val="000000"/>
                <w:sz w:val="21"/>
                <w:szCs w:val="21"/>
              </w:rPr>
            </w:pPr>
            <w:r>
              <w:rPr>
                <w:rFonts w:ascii="仿宋_GB2312" w:eastAsia="仿宋_GB2312" w:hint="eastAsia"/>
                <w:b/>
                <w:bCs/>
                <w:color w:val="000000"/>
                <w:sz w:val="21"/>
                <w:szCs w:val="21"/>
              </w:rPr>
              <w:t>备注</w:t>
            </w:r>
          </w:p>
        </w:tc>
      </w:tr>
      <w:tr w:rsidR="00547662" w:rsidRPr="000C35B8" w:rsidTr="00547662">
        <w:trPr>
          <w:trHeight w:val="6900"/>
        </w:trPr>
        <w:tc>
          <w:tcPr>
            <w:tcW w:w="58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47662" w:rsidRPr="000C35B8" w:rsidRDefault="00547662" w:rsidP="00547662">
            <w:pPr>
              <w:jc w:val="center"/>
              <w:rPr>
                <w:rFonts w:ascii="仿宋_GB2312" w:eastAsia="仿宋_GB2312"/>
                <w:color w:val="000000"/>
                <w:sz w:val="21"/>
                <w:szCs w:val="21"/>
              </w:rPr>
            </w:pPr>
            <w:r w:rsidRPr="000C35B8">
              <w:rPr>
                <w:rFonts w:ascii="仿宋_GB2312" w:eastAsia="仿宋_GB2312" w:hint="eastAsia"/>
                <w:color w:val="000000"/>
                <w:sz w:val="21"/>
                <w:szCs w:val="21"/>
              </w:rPr>
              <w:t>1</w:t>
            </w:r>
          </w:p>
        </w:tc>
        <w:tc>
          <w:tcPr>
            <w:tcW w:w="198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47662" w:rsidRPr="000C35B8" w:rsidRDefault="00547662" w:rsidP="00547662">
            <w:pPr>
              <w:ind w:firstLineChars="200" w:firstLine="420"/>
              <w:rPr>
                <w:rFonts w:ascii="仿宋_GB2312" w:eastAsia="仿宋_GB2312"/>
                <w:color w:val="000000"/>
                <w:sz w:val="21"/>
                <w:szCs w:val="21"/>
              </w:rPr>
            </w:pPr>
            <w:r w:rsidRPr="000C35B8">
              <w:rPr>
                <w:rFonts w:ascii="仿宋_GB2312" w:eastAsia="仿宋_GB2312" w:hint="eastAsia"/>
                <w:color w:val="000000"/>
                <w:sz w:val="21"/>
                <w:szCs w:val="21"/>
              </w:rPr>
              <w:t>建设工程地震安全性评价</w:t>
            </w:r>
            <w:r>
              <w:rPr>
                <w:rFonts w:ascii="仿宋_GB2312" w:eastAsia="仿宋_GB2312" w:hint="eastAsia"/>
                <w:color w:val="000000"/>
                <w:sz w:val="21"/>
                <w:szCs w:val="21"/>
              </w:rPr>
              <w:t>结果</w:t>
            </w:r>
            <w:r w:rsidRPr="000C35B8">
              <w:rPr>
                <w:rFonts w:ascii="仿宋_GB2312" w:eastAsia="仿宋_GB2312" w:hint="eastAsia"/>
                <w:color w:val="000000"/>
                <w:sz w:val="21"/>
                <w:szCs w:val="21"/>
              </w:rPr>
              <w:t>的审定和建设工程抗震设防要求的确定</w:t>
            </w:r>
          </w:p>
        </w:tc>
        <w:tc>
          <w:tcPr>
            <w:tcW w:w="87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47662" w:rsidRDefault="00547662" w:rsidP="00547662">
            <w:pPr>
              <w:ind w:firstLineChars="200" w:firstLine="422"/>
              <w:rPr>
                <w:rFonts w:ascii="仿宋_GB2312" w:eastAsia="仿宋_GB2312"/>
                <w:color w:val="000000"/>
                <w:sz w:val="21"/>
                <w:szCs w:val="21"/>
              </w:rPr>
            </w:pPr>
            <w:r w:rsidRPr="000C35B8">
              <w:rPr>
                <w:rFonts w:ascii="仿宋_GB2312" w:eastAsia="仿宋_GB2312" w:hint="eastAsia"/>
                <w:b/>
                <w:bCs/>
                <w:color w:val="000000"/>
                <w:sz w:val="21"/>
                <w:szCs w:val="21"/>
              </w:rPr>
              <w:t xml:space="preserve">《中华人民共和国防震减灾法》 </w:t>
            </w:r>
            <w:r w:rsidRPr="000C35B8">
              <w:rPr>
                <w:rFonts w:ascii="仿宋_GB2312" w:eastAsia="仿宋_GB2312" w:hint="eastAsia"/>
                <w:color w:val="000000"/>
                <w:sz w:val="21"/>
                <w:szCs w:val="21"/>
              </w:rPr>
              <w:br/>
              <w:t xml:space="preserve">    第三十四条：国务院地震工作主管部门和省、自治区、直辖市人民政府负责管理地震工作的部门或者机构，负责审定建设工程的地震安全性评价报告，确定抗震设防要求。第三十五条：新建、扩建、改建建设工程，应当达到抗震设防要求。</w:t>
            </w:r>
            <w:r w:rsidRPr="000C35B8">
              <w:rPr>
                <w:rFonts w:ascii="仿宋_GB2312" w:eastAsia="仿宋_GB2312" w:hint="eastAsia"/>
                <w:color w:val="000000"/>
                <w:sz w:val="21"/>
                <w:szCs w:val="21"/>
              </w:rPr>
              <w:br/>
            </w:r>
            <w:r>
              <w:rPr>
                <w:rFonts w:ascii="仿宋_GB2312" w:eastAsia="仿宋_GB2312" w:hint="eastAsia"/>
                <w:b/>
                <w:bCs/>
                <w:color w:val="000000"/>
                <w:sz w:val="21"/>
                <w:szCs w:val="21"/>
              </w:rPr>
              <w:t xml:space="preserve">    </w:t>
            </w:r>
            <w:r w:rsidRPr="000C35B8">
              <w:rPr>
                <w:rFonts w:ascii="仿宋_GB2312" w:eastAsia="仿宋_GB2312" w:hint="eastAsia"/>
                <w:b/>
                <w:bCs/>
                <w:color w:val="000000"/>
                <w:sz w:val="21"/>
                <w:szCs w:val="21"/>
              </w:rPr>
              <w:t xml:space="preserve">《地震安全性评价管理条例》 </w:t>
            </w:r>
            <w:r w:rsidRPr="000C35B8">
              <w:rPr>
                <w:rFonts w:ascii="仿宋_GB2312" w:eastAsia="仿宋_GB2312" w:hint="eastAsia"/>
                <w:color w:val="000000"/>
                <w:sz w:val="21"/>
                <w:szCs w:val="21"/>
              </w:rPr>
              <w:t xml:space="preserve">  </w:t>
            </w:r>
            <w:bookmarkStart w:id="0" w:name="_GoBack"/>
            <w:bookmarkEnd w:id="0"/>
            <w:r w:rsidRPr="000C35B8">
              <w:rPr>
                <w:rFonts w:ascii="仿宋_GB2312" w:eastAsia="仿宋_GB2312" w:hint="eastAsia"/>
                <w:color w:val="000000"/>
                <w:sz w:val="21"/>
                <w:szCs w:val="21"/>
              </w:rPr>
              <w:br/>
              <w:t xml:space="preserve">    第十五条：建设单位应当将地震安全性评价报告报送国务院地震工作主管部门或者省、自治区、直辖市人民政府负责管理地震工作的部门或者机构审定。</w:t>
            </w:r>
          </w:p>
          <w:p w:rsidR="00547662" w:rsidRPr="000C35B8" w:rsidRDefault="00547662" w:rsidP="00547662">
            <w:pPr>
              <w:ind w:firstLineChars="200" w:firstLine="420"/>
              <w:rPr>
                <w:rFonts w:ascii="仿宋_GB2312" w:eastAsia="仿宋_GB2312"/>
                <w:color w:val="000000"/>
                <w:sz w:val="21"/>
                <w:szCs w:val="21"/>
              </w:rPr>
            </w:pPr>
            <w:r w:rsidRPr="000C35B8">
              <w:rPr>
                <w:rFonts w:ascii="仿宋_GB2312" w:eastAsia="仿宋_GB2312" w:hint="eastAsia"/>
                <w:color w:val="000000"/>
                <w:sz w:val="21"/>
                <w:szCs w:val="21"/>
              </w:rPr>
              <w:t>第十六条：国务院地震工作主管部门负责下列地震安全性评价报告的审定：（一）国家重大建设工程；（二）跨省、自治区、直辖市行政区域的建设工程；（三）核电站和核设施建设工程。省、自治区、直辖市人民政府负责管理地震工作的部门或者机构负责除前款规定以外的建设工程地震安全性评价报告的审定。</w:t>
            </w:r>
            <w:r w:rsidRPr="000C35B8">
              <w:rPr>
                <w:rFonts w:ascii="仿宋_GB2312" w:eastAsia="仿宋_GB2312" w:hint="eastAsia"/>
                <w:color w:val="000000"/>
                <w:sz w:val="21"/>
                <w:szCs w:val="21"/>
              </w:rPr>
              <w:br/>
            </w:r>
            <w:r>
              <w:rPr>
                <w:rFonts w:ascii="仿宋_GB2312" w:eastAsia="仿宋_GB2312" w:hint="eastAsia"/>
                <w:b/>
                <w:bCs/>
                <w:color w:val="000000"/>
                <w:sz w:val="21"/>
                <w:szCs w:val="21"/>
              </w:rPr>
              <w:t xml:space="preserve">   </w:t>
            </w:r>
            <w:r w:rsidRPr="000C35B8">
              <w:rPr>
                <w:rFonts w:ascii="仿宋_GB2312" w:eastAsia="仿宋_GB2312" w:hint="eastAsia"/>
                <w:b/>
                <w:bCs/>
                <w:color w:val="000000"/>
                <w:sz w:val="21"/>
                <w:szCs w:val="21"/>
              </w:rPr>
              <w:t xml:space="preserve">《内蒙古自治区防震减灾条例》 </w:t>
            </w:r>
            <w:r w:rsidRPr="000C35B8">
              <w:rPr>
                <w:rFonts w:ascii="仿宋_GB2312" w:eastAsia="仿宋_GB2312" w:hint="eastAsia"/>
                <w:color w:val="000000"/>
                <w:sz w:val="21"/>
                <w:szCs w:val="21"/>
              </w:rPr>
              <w:br/>
              <w:t xml:space="preserve">   </w:t>
            </w:r>
            <w:r>
              <w:rPr>
                <w:rFonts w:ascii="仿宋_GB2312" w:eastAsia="仿宋_GB2312" w:hint="eastAsia"/>
                <w:color w:val="000000"/>
                <w:sz w:val="21"/>
                <w:szCs w:val="21"/>
              </w:rPr>
              <w:t xml:space="preserve"> </w:t>
            </w:r>
            <w:r w:rsidRPr="000C35B8">
              <w:rPr>
                <w:rFonts w:ascii="仿宋_GB2312" w:eastAsia="仿宋_GB2312" w:hint="eastAsia"/>
                <w:color w:val="000000"/>
                <w:sz w:val="21"/>
                <w:szCs w:val="21"/>
              </w:rPr>
              <w:t>第二十六条  自治区人民政府地震工作主管部门负责审定建设工程的地震安全性评价报告，确定抗震设防要求。</w:t>
            </w:r>
            <w:r w:rsidRPr="000C35B8">
              <w:rPr>
                <w:rFonts w:ascii="仿宋_GB2312" w:eastAsia="仿宋_GB2312" w:hint="eastAsia"/>
                <w:color w:val="000000"/>
                <w:sz w:val="21"/>
                <w:szCs w:val="21"/>
              </w:rPr>
              <w:br/>
            </w:r>
            <w:r>
              <w:rPr>
                <w:rFonts w:ascii="仿宋_GB2312" w:eastAsia="仿宋_GB2312" w:hint="eastAsia"/>
                <w:color w:val="000000"/>
                <w:sz w:val="21"/>
                <w:szCs w:val="21"/>
              </w:rPr>
              <w:t xml:space="preserve">    </w:t>
            </w:r>
            <w:r w:rsidRPr="000C35B8">
              <w:rPr>
                <w:rFonts w:ascii="仿宋_GB2312" w:eastAsia="仿宋_GB2312" w:hint="eastAsia"/>
                <w:color w:val="000000"/>
                <w:sz w:val="21"/>
                <w:szCs w:val="21"/>
              </w:rPr>
              <w:t>第二十九条  建设工程抗震设防要求应当纳入基本建设管理程序，旗县级以上人民政府发展和改革、住房和城乡建设、交通、水利、城乡规划等有关部门，应当将地震工作主管部门或者机构按规定提供的抗震设防要求审核意见书作为建设工程可行性论证、项目选址或者项目申请的必备内容。</w:t>
            </w:r>
            <w:r w:rsidRPr="000C35B8">
              <w:rPr>
                <w:rFonts w:ascii="仿宋_GB2312" w:eastAsia="仿宋_GB2312" w:hint="eastAsia"/>
                <w:color w:val="000000"/>
                <w:sz w:val="21"/>
                <w:szCs w:val="21"/>
              </w:rPr>
              <w:br/>
            </w:r>
            <w:r>
              <w:rPr>
                <w:rFonts w:ascii="仿宋_GB2312" w:eastAsia="仿宋_GB2312" w:hint="eastAsia"/>
                <w:color w:val="000000"/>
                <w:sz w:val="21"/>
                <w:szCs w:val="21"/>
              </w:rPr>
              <w:t xml:space="preserve">    </w:t>
            </w:r>
            <w:r w:rsidRPr="000C35B8">
              <w:rPr>
                <w:rFonts w:ascii="仿宋_GB2312" w:eastAsia="仿宋_GB2312" w:hint="eastAsia"/>
                <w:color w:val="000000"/>
                <w:sz w:val="21"/>
                <w:szCs w:val="21"/>
              </w:rPr>
              <w:t>对没有抗震设防要求审核意见书或者抗震设防要求的建设工程项目，有关部门不予批准。</w:t>
            </w:r>
            <w:r w:rsidRPr="000C35B8">
              <w:rPr>
                <w:rFonts w:ascii="仿宋_GB2312" w:eastAsia="仿宋_GB2312" w:hint="eastAsia"/>
                <w:color w:val="000000"/>
                <w:sz w:val="21"/>
                <w:szCs w:val="21"/>
              </w:rPr>
              <w:br/>
            </w:r>
            <w:r>
              <w:rPr>
                <w:rFonts w:ascii="仿宋_GB2312" w:eastAsia="仿宋_GB2312" w:hint="eastAsia"/>
                <w:b/>
                <w:bCs/>
                <w:color w:val="000000"/>
                <w:sz w:val="21"/>
                <w:szCs w:val="21"/>
              </w:rPr>
              <w:t xml:space="preserve">   </w:t>
            </w:r>
            <w:r w:rsidRPr="000C35B8">
              <w:rPr>
                <w:rFonts w:ascii="仿宋_GB2312" w:eastAsia="仿宋_GB2312" w:hint="eastAsia"/>
                <w:b/>
                <w:bCs/>
                <w:color w:val="000000"/>
                <w:sz w:val="21"/>
                <w:szCs w:val="21"/>
              </w:rPr>
              <w:t xml:space="preserve">《内蒙古自治区地震安全性评价管理办法》 </w:t>
            </w:r>
            <w:r w:rsidRPr="000C35B8">
              <w:rPr>
                <w:rFonts w:ascii="仿宋_GB2312" w:eastAsia="仿宋_GB2312" w:hint="eastAsia"/>
                <w:color w:val="000000"/>
                <w:sz w:val="21"/>
                <w:szCs w:val="21"/>
              </w:rPr>
              <w:br/>
              <w:t xml:space="preserve">    第九条  凡从事地震安全性评价工作的单位在自治区内承担地震安全性评价工作，必须经自治区或者盟市地震行政主管部门进行资格验证并办理任务登记手续后，方可承担地震安全性评价工作。</w:t>
            </w:r>
            <w:r w:rsidRPr="000C35B8">
              <w:rPr>
                <w:rFonts w:ascii="仿宋_GB2312" w:eastAsia="仿宋_GB2312" w:hint="eastAsia"/>
                <w:color w:val="000000"/>
                <w:sz w:val="21"/>
                <w:szCs w:val="21"/>
              </w:rPr>
              <w:br/>
              <w:t xml:space="preserve">    第十一条  地震安全性评价报告需经自治区地震安全性评定专业委员会审定，并由自治区地震行政主管部门批准后方可提交建设、设计单位使用。未经自治区地震行政主管部门批准的地震安全性评价报告无效。</w:t>
            </w:r>
            <w:r w:rsidRPr="000C35B8">
              <w:rPr>
                <w:rFonts w:ascii="仿宋_GB2312" w:eastAsia="仿宋_GB2312" w:hint="eastAsia"/>
                <w:color w:val="000000"/>
                <w:sz w:val="21"/>
                <w:szCs w:val="21"/>
              </w:rPr>
              <w:br/>
              <w:t xml:space="preserve">    国家特殊重大工程的地震安全性评价报告，经自治区地震安全性评定专业委员会初审合格后，由自治区地震行政主管部门报国家烈度评定委员会审定。</w:t>
            </w:r>
          </w:p>
        </w:tc>
        <w:tc>
          <w:tcPr>
            <w:tcW w:w="103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47662" w:rsidRDefault="00547662" w:rsidP="00547662">
            <w:pPr>
              <w:jc w:val="center"/>
              <w:rPr>
                <w:rFonts w:ascii="仿宋_GB2312" w:eastAsia="仿宋_GB2312"/>
                <w:sz w:val="21"/>
                <w:szCs w:val="21"/>
              </w:rPr>
            </w:pPr>
            <w:r w:rsidRPr="000C35B8">
              <w:rPr>
                <w:rFonts w:ascii="仿宋_GB2312" w:eastAsia="仿宋_GB2312" w:hint="eastAsia"/>
                <w:sz w:val="21"/>
                <w:szCs w:val="21"/>
              </w:rPr>
              <w:t>自治区</w:t>
            </w:r>
          </w:p>
          <w:p w:rsidR="00547662" w:rsidRPr="000C35B8" w:rsidRDefault="00547662" w:rsidP="00547662">
            <w:pPr>
              <w:jc w:val="center"/>
              <w:rPr>
                <w:rFonts w:ascii="仿宋_GB2312" w:eastAsia="仿宋_GB2312"/>
                <w:sz w:val="21"/>
                <w:szCs w:val="21"/>
              </w:rPr>
            </w:pPr>
            <w:r w:rsidRPr="000C35B8">
              <w:rPr>
                <w:rFonts w:ascii="仿宋_GB2312" w:eastAsia="仿宋_GB2312" w:hint="eastAsia"/>
                <w:sz w:val="21"/>
                <w:szCs w:val="21"/>
              </w:rPr>
              <w:t>地震局</w:t>
            </w: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47662" w:rsidRPr="000C35B8" w:rsidRDefault="00547662" w:rsidP="00547662">
            <w:pPr>
              <w:ind w:firstLineChars="200" w:firstLine="420"/>
              <w:rPr>
                <w:rFonts w:ascii="仿宋_GB2312" w:eastAsia="仿宋_GB2312"/>
                <w:color w:val="000000"/>
                <w:sz w:val="21"/>
                <w:szCs w:val="21"/>
              </w:rPr>
            </w:pPr>
            <w:r>
              <w:rPr>
                <w:rFonts w:ascii="仿宋_GB2312" w:eastAsia="仿宋_GB2312"/>
                <w:color w:val="000000"/>
                <w:sz w:val="21"/>
                <w:szCs w:val="21"/>
              </w:rPr>
              <w:t>使用内蒙古自治区行政许可审批目录中的表述方式</w:t>
            </w:r>
          </w:p>
        </w:tc>
      </w:tr>
    </w:tbl>
    <w:p w:rsidR="00932A37" w:rsidRPr="00547662" w:rsidRDefault="00932A37"/>
    <w:sectPr w:rsidR="00932A37" w:rsidRPr="00547662" w:rsidSect="00E66400">
      <w:footerReference w:type="default" r:id="rId7"/>
      <w:pgSz w:w="16839" w:h="11907" w:orient="landscape" w:code="9"/>
      <w:pgMar w:top="720" w:right="720" w:bottom="720" w:left="720" w:header="454" w:footer="113"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1959" w:rsidRDefault="002B1959" w:rsidP="000C35B8">
      <w:r>
        <w:separator/>
      </w:r>
    </w:p>
  </w:endnote>
  <w:endnote w:type="continuationSeparator" w:id="0">
    <w:p w:rsidR="002B1959" w:rsidRDefault="002B1959" w:rsidP="000C3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2155991"/>
      <w:docPartObj>
        <w:docPartGallery w:val="Page Numbers (Bottom of Page)"/>
        <w:docPartUnique/>
      </w:docPartObj>
    </w:sdtPr>
    <w:sdtEndPr/>
    <w:sdtContent>
      <w:p w:rsidR="00E66400" w:rsidRDefault="00E66400">
        <w:pPr>
          <w:pStyle w:val="a4"/>
          <w:jc w:val="right"/>
        </w:pPr>
        <w:r>
          <w:fldChar w:fldCharType="begin"/>
        </w:r>
        <w:r>
          <w:instrText>PAGE   \* MERGEFORMAT</w:instrText>
        </w:r>
        <w:r>
          <w:fldChar w:fldCharType="separate"/>
        </w:r>
        <w:r w:rsidR="00547662" w:rsidRPr="00547662">
          <w:rPr>
            <w:noProof/>
            <w:lang w:val="zh-CN"/>
          </w:rPr>
          <w:t>1</w:t>
        </w:r>
        <w:r>
          <w:fldChar w:fldCharType="end"/>
        </w:r>
      </w:p>
    </w:sdtContent>
  </w:sdt>
  <w:p w:rsidR="00E66400" w:rsidRDefault="00E6640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1959" w:rsidRDefault="002B1959" w:rsidP="000C35B8">
      <w:r>
        <w:separator/>
      </w:r>
    </w:p>
  </w:footnote>
  <w:footnote w:type="continuationSeparator" w:id="0">
    <w:p w:rsidR="002B1959" w:rsidRDefault="002B1959" w:rsidP="000C35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noPunctuationKerning/>
  <w:characterSpacingControl w:val="doNotCompress"/>
  <w:hdrShapeDefaults>
    <o:shapedefaults v:ext="edit" spidmax="2049"/>
  </w:hdrShapeDefault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4"/>
  </w:compat>
  <w:rsids>
    <w:rsidRoot w:val="00C47E82"/>
    <w:rsid w:val="000C35B8"/>
    <w:rsid w:val="000C5C6F"/>
    <w:rsid w:val="001146CF"/>
    <w:rsid w:val="001C690F"/>
    <w:rsid w:val="002566C7"/>
    <w:rsid w:val="002B1959"/>
    <w:rsid w:val="002C21C4"/>
    <w:rsid w:val="003F2B84"/>
    <w:rsid w:val="00480DD3"/>
    <w:rsid w:val="00497FC8"/>
    <w:rsid w:val="0051020A"/>
    <w:rsid w:val="00547662"/>
    <w:rsid w:val="0061634A"/>
    <w:rsid w:val="00654783"/>
    <w:rsid w:val="00730A66"/>
    <w:rsid w:val="007B3A0A"/>
    <w:rsid w:val="008545EB"/>
    <w:rsid w:val="008E4AC8"/>
    <w:rsid w:val="00932A37"/>
    <w:rsid w:val="009850E5"/>
    <w:rsid w:val="00A2607D"/>
    <w:rsid w:val="00B601BD"/>
    <w:rsid w:val="00BD21A4"/>
    <w:rsid w:val="00C47E82"/>
    <w:rsid w:val="00D752A2"/>
    <w:rsid w:val="00E40FC0"/>
    <w:rsid w:val="00E664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宋体" w:eastAsia="宋体"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nt59267">
    <w:name w:val="font59267"/>
    <w:basedOn w:val="a"/>
    <w:pPr>
      <w:spacing w:before="100" w:beforeAutospacing="1" w:after="100" w:afterAutospacing="1"/>
    </w:pPr>
    <w:rPr>
      <w:sz w:val="18"/>
      <w:szCs w:val="18"/>
    </w:rPr>
  </w:style>
  <w:style w:type="paragraph" w:customStyle="1" w:styleId="font69267">
    <w:name w:val="font69267"/>
    <w:basedOn w:val="a"/>
    <w:pPr>
      <w:spacing w:before="100" w:beforeAutospacing="1" w:after="100" w:afterAutospacing="1"/>
    </w:pPr>
    <w:rPr>
      <w:rFonts w:ascii="仿宋_GB2312" w:eastAsia="仿宋_GB2312"/>
      <w:b/>
      <w:bCs/>
      <w:color w:val="000000"/>
      <w:sz w:val="20"/>
      <w:szCs w:val="20"/>
    </w:rPr>
  </w:style>
  <w:style w:type="paragraph" w:customStyle="1" w:styleId="font79267">
    <w:name w:val="font79267"/>
    <w:basedOn w:val="a"/>
    <w:pPr>
      <w:spacing w:before="100" w:beforeAutospacing="1" w:after="100" w:afterAutospacing="1"/>
    </w:pPr>
    <w:rPr>
      <w:rFonts w:ascii="仿宋_GB2312" w:eastAsia="仿宋_GB2312"/>
      <w:color w:val="000000"/>
      <w:sz w:val="20"/>
      <w:szCs w:val="20"/>
    </w:rPr>
  </w:style>
  <w:style w:type="paragraph" w:customStyle="1" w:styleId="xl159267">
    <w:name w:val="xl159267"/>
    <w:basedOn w:val="a"/>
    <w:pPr>
      <w:spacing w:before="100" w:beforeAutospacing="1" w:after="100" w:afterAutospacing="1"/>
      <w:textAlignment w:val="center"/>
    </w:pPr>
    <w:rPr>
      <w:color w:val="000000"/>
      <w:sz w:val="22"/>
      <w:szCs w:val="22"/>
    </w:rPr>
  </w:style>
  <w:style w:type="paragraph" w:customStyle="1" w:styleId="xl639267">
    <w:name w:val="xl639267"/>
    <w:basedOn w:val="a"/>
    <w:pPr>
      <w:spacing w:before="100" w:beforeAutospacing="1" w:after="100" w:afterAutospacing="1"/>
      <w:textAlignment w:val="center"/>
    </w:pPr>
    <w:rPr>
      <w:color w:val="000000"/>
      <w:sz w:val="32"/>
      <w:szCs w:val="32"/>
    </w:rPr>
  </w:style>
  <w:style w:type="paragraph" w:customStyle="1" w:styleId="xl649267">
    <w:name w:val="xl649267"/>
    <w:basedOn w:val="a"/>
    <w:pPr>
      <w:pBdr>
        <w:top w:val="single" w:sz="4" w:space="1" w:color="auto"/>
        <w:left w:val="single" w:sz="4" w:space="1" w:color="auto"/>
        <w:bottom w:val="single" w:sz="4" w:space="0" w:color="auto"/>
        <w:right w:val="single" w:sz="4" w:space="1" w:color="auto"/>
      </w:pBdr>
      <w:spacing w:before="100" w:beforeAutospacing="1" w:after="100" w:afterAutospacing="1"/>
      <w:jc w:val="center"/>
      <w:textAlignment w:val="center"/>
    </w:pPr>
    <w:rPr>
      <w:rFonts w:ascii="仿宋_GB2312" w:eastAsia="仿宋_GB2312"/>
      <w:b/>
      <w:bCs/>
      <w:color w:val="000000"/>
      <w:sz w:val="20"/>
      <w:szCs w:val="20"/>
    </w:rPr>
  </w:style>
  <w:style w:type="paragraph" w:customStyle="1" w:styleId="xl659267">
    <w:name w:val="xl659267"/>
    <w:basedOn w:val="a"/>
    <w:pPr>
      <w:pBdr>
        <w:top w:val="single" w:sz="4" w:space="1" w:color="auto"/>
        <w:left w:val="single" w:sz="4" w:space="1" w:color="auto"/>
        <w:bottom w:val="single" w:sz="4" w:space="0" w:color="auto"/>
        <w:right w:val="single" w:sz="4" w:space="1" w:color="auto"/>
      </w:pBdr>
      <w:spacing w:before="100" w:beforeAutospacing="1" w:after="100" w:afterAutospacing="1"/>
      <w:jc w:val="center"/>
      <w:textAlignment w:val="center"/>
    </w:pPr>
    <w:rPr>
      <w:rFonts w:ascii="仿宋_GB2312" w:eastAsia="仿宋_GB2312"/>
      <w:b/>
      <w:bCs/>
      <w:color w:val="000000"/>
      <w:sz w:val="18"/>
      <w:szCs w:val="18"/>
    </w:rPr>
  </w:style>
  <w:style w:type="paragraph" w:customStyle="1" w:styleId="xl669267">
    <w:name w:val="xl669267"/>
    <w:basedOn w:val="a"/>
    <w:pPr>
      <w:pBdr>
        <w:top w:val="single" w:sz="4" w:space="1" w:color="auto"/>
        <w:left w:val="single" w:sz="4" w:space="1" w:color="auto"/>
        <w:bottom w:val="single" w:sz="4" w:space="0" w:color="auto"/>
        <w:right w:val="single" w:sz="4" w:space="1" w:color="auto"/>
      </w:pBdr>
      <w:spacing w:before="100" w:beforeAutospacing="1" w:after="100" w:afterAutospacing="1"/>
      <w:jc w:val="center"/>
      <w:textAlignment w:val="center"/>
    </w:pPr>
    <w:rPr>
      <w:rFonts w:ascii="仿宋_GB2312" w:eastAsia="仿宋_GB2312"/>
      <w:color w:val="000000"/>
      <w:sz w:val="20"/>
      <w:szCs w:val="20"/>
    </w:rPr>
  </w:style>
  <w:style w:type="paragraph" w:customStyle="1" w:styleId="xl679267">
    <w:name w:val="xl679267"/>
    <w:basedOn w:val="a"/>
    <w:pPr>
      <w:pBdr>
        <w:top w:val="single" w:sz="4" w:space="1" w:color="auto"/>
        <w:left w:val="single" w:sz="4" w:space="1" w:color="auto"/>
        <w:bottom w:val="single" w:sz="4" w:space="0" w:color="auto"/>
        <w:right w:val="single" w:sz="4" w:space="1" w:color="auto"/>
      </w:pBdr>
      <w:spacing w:before="100" w:beforeAutospacing="1" w:after="100" w:afterAutospacing="1"/>
      <w:textAlignment w:val="center"/>
    </w:pPr>
    <w:rPr>
      <w:rFonts w:ascii="仿宋_GB2312" w:eastAsia="仿宋_GB2312"/>
      <w:color w:val="000000"/>
      <w:sz w:val="20"/>
      <w:szCs w:val="20"/>
    </w:rPr>
  </w:style>
  <w:style w:type="paragraph" w:customStyle="1" w:styleId="xl689267">
    <w:name w:val="xl689267"/>
    <w:basedOn w:val="a"/>
    <w:pPr>
      <w:pBdr>
        <w:top w:val="single" w:sz="4" w:space="1" w:color="auto"/>
        <w:left w:val="single" w:sz="4" w:space="1" w:color="auto"/>
        <w:bottom w:val="single" w:sz="4" w:space="0" w:color="auto"/>
        <w:right w:val="single" w:sz="4" w:space="1" w:color="auto"/>
      </w:pBdr>
      <w:spacing w:before="100" w:beforeAutospacing="1" w:after="100" w:afterAutospacing="1"/>
      <w:textAlignment w:val="center"/>
    </w:pPr>
    <w:rPr>
      <w:rFonts w:ascii="仿宋_GB2312" w:eastAsia="仿宋_GB2312"/>
      <w:color w:val="000000"/>
      <w:sz w:val="20"/>
      <w:szCs w:val="20"/>
    </w:rPr>
  </w:style>
  <w:style w:type="paragraph" w:customStyle="1" w:styleId="xl699267">
    <w:name w:val="xl699267"/>
    <w:basedOn w:val="a"/>
    <w:pPr>
      <w:pBdr>
        <w:top w:val="single" w:sz="4" w:space="1" w:color="auto"/>
        <w:left w:val="single" w:sz="4" w:space="1" w:color="auto"/>
        <w:bottom w:val="single" w:sz="4" w:space="0" w:color="auto"/>
        <w:right w:val="single" w:sz="4" w:space="1" w:color="auto"/>
      </w:pBdr>
      <w:spacing w:before="100" w:beforeAutospacing="1" w:after="100" w:afterAutospacing="1"/>
      <w:jc w:val="center"/>
      <w:textAlignment w:val="center"/>
    </w:pPr>
    <w:rPr>
      <w:rFonts w:ascii="仿宋_GB2312" w:eastAsia="仿宋_GB2312"/>
      <w:sz w:val="20"/>
      <w:szCs w:val="20"/>
    </w:rPr>
  </w:style>
  <w:style w:type="paragraph" w:customStyle="1" w:styleId="xl709267">
    <w:name w:val="xl709267"/>
    <w:basedOn w:val="a"/>
    <w:pPr>
      <w:spacing w:before="100" w:beforeAutospacing="1" w:after="100" w:afterAutospacing="1"/>
      <w:jc w:val="center"/>
      <w:textAlignment w:val="center"/>
    </w:pPr>
    <w:rPr>
      <w:color w:val="000000"/>
      <w:sz w:val="22"/>
      <w:szCs w:val="22"/>
    </w:rPr>
  </w:style>
  <w:style w:type="paragraph" w:customStyle="1" w:styleId="xl719267">
    <w:name w:val="xl719267"/>
    <w:basedOn w:val="a"/>
    <w:pPr>
      <w:spacing w:before="100" w:beforeAutospacing="1" w:after="100" w:afterAutospacing="1"/>
      <w:jc w:val="center"/>
      <w:textAlignment w:val="center"/>
    </w:pPr>
    <w:rPr>
      <w:b/>
      <w:bCs/>
      <w:color w:val="000000"/>
      <w:sz w:val="32"/>
      <w:szCs w:val="32"/>
    </w:rPr>
  </w:style>
  <w:style w:type="paragraph" w:customStyle="1" w:styleId="xl729267">
    <w:name w:val="xl729267"/>
    <w:basedOn w:val="a"/>
    <w:pPr>
      <w:spacing w:before="100" w:beforeAutospacing="1" w:after="100" w:afterAutospacing="1"/>
      <w:textAlignment w:val="center"/>
    </w:pPr>
    <w:rPr>
      <w:color w:val="000000"/>
      <w:sz w:val="20"/>
      <w:szCs w:val="20"/>
    </w:rPr>
  </w:style>
  <w:style w:type="paragraph" w:styleId="a3">
    <w:name w:val="header"/>
    <w:basedOn w:val="a"/>
    <w:link w:val="Char"/>
    <w:uiPriority w:val="99"/>
    <w:unhideWhenUsed/>
    <w:rsid w:val="000C35B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C35B8"/>
    <w:rPr>
      <w:rFonts w:ascii="宋体" w:eastAsia="宋体" w:hAnsi="宋体" w:cs="宋体"/>
      <w:sz w:val="18"/>
      <w:szCs w:val="18"/>
    </w:rPr>
  </w:style>
  <w:style w:type="paragraph" w:styleId="a4">
    <w:name w:val="footer"/>
    <w:basedOn w:val="a"/>
    <w:link w:val="Char0"/>
    <w:uiPriority w:val="99"/>
    <w:unhideWhenUsed/>
    <w:rsid w:val="000C35B8"/>
    <w:pPr>
      <w:tabs>
        <w:tab w:val="center" w:pos="4153"/>
        <w:tab w:val="right" w:pos="8306"/>
      </w:tabs>
      <w:snapToGrid w:val="0"/>
    </w:pPr>
    <w:rPr>
      <w:sz w:val="18"/>
      <w:szCs w:val="18"/>
    </w:rPr>
  </w:style>
  <w:style w:type="character" w:customStyle="1" w:styleId="Char0">
    <w:name w:val="页脚 Char"/>
    <w:basedOn w:val="a0"/>
    <w:link w:val="a4"/>
    <w:uiPriority w:val="99"/>
    <w:rsid w:val="000C35B8"/>
    <w:rPr>
      <w:rFonts w:ascii="宋体" w:eastAsia="宋体" w:hAnsi="宋体" w:cs="宋体"/>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宋体" w:eastAsia="宋体"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nt59267">
    <w:name w:val="font59267"/>
    <w:basedOn w:val="a"/>
    <w:pPr>
      <w:spacing w:before="100" w:beforeAutospacing="1" w:after="100" w:afterAutospacing="1"/>
    </w:pPr>
    <w:rPr>
      <w:sz w:val="18"/>
      <w:szCs w:val="18"/>
    </w:rPr>
  </w:style>
  <w:style w:type="paragraph" w:customStyle="1" w:styleId="font69267">
    <w:name w:val="font69267"/>
    <w:basedOn w:val="a"/>
    <w:pPr>
      <w:spacing w:before="100" w:beforeAutospacing="1" w:after="100" w:afterAutospacing="1"/>
    </w:pPr>
    <w:rPr>
      <w:rFonts w:ascii="仿宋_GB2312" w:eastAsia="仿宋_GB2312"/>
      <w:b/>
      <w:bCs/>
      <w:color w:val="000000"/>
      <w:sz w:val="20"/>
      <w:szCs w:val="20"/>
    </w:rPr>
  </w:style>
  <w:style w:type="paragraph" w:customStyle="1" w:styleId="font79267">
    <w:name w:val="font79267"/>
    <w:basedOn w:val="a"/>
    <w:pPr>
      <w:spacing w:before="100" w:beforeAutospacing="1" w:after="100" w:afterAutospacing="1"/>
    </w:pPr>
    <w:rPr>
      <w:rFonts w:ascii="仿宋_GB2312" w:eastAsia="仿宋_GB2312"/>
      <w:color w:val="000000"/>
      <w:sz w:val="20"/>
      <w:szCs w:val="20"/>
    </w:rPr>
  </w:style>
  <w:style w:type="paragraph" w:customStyle="1" w:styleId="xl159267">
    <w:name w:val="xl159267"/>
    <w:basedOn w:val="a"/>
    <w:pPr>
      <w:spacing w:before="100" w:beforeAutospacing="1" w:after="100" w:afterAutospacing="1"/>
      <w:textAlignment w:val="center"/>
    </w:pPr>
    <w:rPr>
      <w:color w:val="000000"/>
      <w:sz w:val="22"/>
      <w:szCs w:val="22"/>
    </w:rPr>
  </w:style>
  <w:style w:type="paragraph" w:customStyle="1" w:styleId="xl639267">
    <w:name w:val="xl639267"/>
    <w:basedOn w:val="a"/>
    <w:pPr>
      <w:spacing w:before="100" w:beforeAutospacing="1" w:after="100" w:afterAutospacing="1"/>
      <w:textAlignment w:val="center"/>
    </w:pPr>
    <w:rPr>
      <w:color w:val="000000"/>
      <w:sz w:val="32"/>
      <w:szCs w:val="32"/>
    </w:rPr>
  </w:style>
  <w:style w:type="paragraph" w:customStyle="1" w:styleId="xl649267">
    <w:name w:val="xl649267"/>
    <w:basedOn w:val="a"/>
    <w:pPr>
      <w:pBdr>
        <w:top w:val="single" w:sz="4" w:space="1" w:color="auto"/>
        <w:left w:val="single" w:sz="4" w:space="1" w:color="auto"/>
        <w:bottom w:val="single" w:sz="4" w:space="0" w:color="auto"/>
        <w:right w:val="single" w:sz="4" w:space="1" w:color="auto"/>
      </w:pBdr>
      <w:spacing w:before="100" w:beforeAutospacing="1" w:after="100" w:afterAutospacing="1"/>
      <w:jc w:val="center"/>
      <w:textAlignment w:val="center"/>
    </w:pPr>
    <w:rPr>
      <w:rFonts w:ascii="仿宋_GB2312" w:eastAsia="仿宋_GB2312"/>
      <w:b/>
      <w:bCs/>
      <w:color w:val="000000"/>
      <w:sz w:val="20"/>
      <w:szCs w:val="20"/>
    </w:rPr>
  </w:style>
  <w:style w:type="paragraph" w:customStyle="1" w:styleId="xl659267">
    <w:name w:val="xl659267"/>
    <w:basedOn w:val="a"/>
    <w:pPr>
      <w:pBdr>
        <w:top w:val="single" w:sz="4" w:space="1" w:color="auto"/>
        <w:left w:val="single" w:sz="4" w:space="1" w:color="auto"/>
        <w:bottom w:val="single" w:sz="4" w:space="0" w:color="auto"/>
        <w:right w:val="single" w:sz="4" w:space="1" w:color="auto"/>
      </w:pBdr>
      <w:spacing w:before="100" w:beforeAutospacing="1" w:after="100" w:afterAutospacing="1"/>
      <w:jc w:val="center"/>
      <w:textAlignment w:val="center"/>
    </w:pPr>
    <w:rPr>
      <w:rFonts w:ascii="仿宋_GB2312" w:eastAsia="仿宋_GB2312"/>
      <w:b/>
      <w:bCs/>
      <w:color w:val="000000"/>
      <w:sz w:val="18"/>
      <w:szCs w:val="18"/>
    </w:rPr>
  </w:style>
  <w:style w:type="paragraph" w:customStyle="1" w:styleId="xl669267">
    <w:name w:val="xl669267"/>
    <w:basedOn w:val="a"/>
    <w:pPr>
      <w:pBdr>
        <w:top w:val="single" w:sz="4" w:space="1" w:color="auto"/>
        <w:left w:val="single" w:sz="4" w:space="1" w:color="auto"/>
        <w:bottom w:val="single" w:sz="4" w:space="0" w:color="auto"/>
        <w:right w:val="single" w:sz="4" w:space="1" w:color="auto"/>
      </w:pBdr>
      <w:spacing w:before="100" w:beforeAutospacing="1" w:after="100" w:afterAutospacing="1"/>
      <w:jc w:val="center"/>
      <w:textAlignment w:val="center"/>
    </w:pPr>
    <w:rPr>
      <w:rFonts w:ascii="仿宋_GB2312" w:eastAsia="仿宋_GB2312"/>
      <w:color w:val="000000"/>
      <w:sz w:val="20"/>
      <w:szCs w:val="20"/>
    </w:rPr>
  </w:style>
  <w:style w:type="paragraph" w:customStyle="1" w:styleId="xl679267">
    <w:name w:val="xl679267"/>
    <w:basedOn w:val="a"/>
    <w:pPr>
      <w:pBdr>
        <w:top w:val="single" w:sz="4" w:space="1" w:color="auto"/>
        <w:left w:val="single" w:sz="4" w:space="1" w:color="auto"/>
        <w:bottom w:val="single" w:sz="4" w:space="0" w:color="auto"/>
        <w:right w:val="single" w:sz="4" w:space="1" w:color="auto"/>
      </w:pBdr>
      <w:spacing w:before="100" w:beforeAutospacing="1" w:after="100" w:afterAutospacing="1"/>
      <w:textAlignment w:val="center"/>
    </w:pPr>
    <w:rPr>
      <w:rFonts w:ascii="仿宋_GB2312" w:eastAsia="仿宋_GB2312"/>
      <w:color w:val="000000"/>
      <w:sz w:val="20"/>
      <w:szCs w:val="20"/>
    </w:rPr>
  </w:style>
  <w:style w:type="paragraph" w:customStyle="1" w:styleId="xl689267">
    <w:name w:val="xl689267"/>
    <w:basedOn w:val="a"/>
    <w:pPr>
      <w:pBdr>
        <w:top w:val="single" w:sz="4" w:space="1" w:color="auto"/>
        <w:left w:val="single" w:sz="4" w:space="1" w:color="auto"/>
        <w:bottom w:val="single" w:sz="4" w:space="0" w:color="auto"/>
        <w:right w:val="single" w:sz="4" w:space="1" w:color="auto"/>
      </w:pBdr>
      <w:spacing w:before="100" w:beforeAutospacing="1" w:after="100" w:afterAutospacing="1"/>
      <w:textAlignment w:val="center"/>
    </w:pPr>
    <w:rPr>
      <w:rFonts w:ascii="仿宋_GB2312" w:eastAsia="仿宋_GB2312"/>
      <w:color w:val="000000"/>
      <w:sz w:val="20"/>
      <w:szCs w:val="20"/>
    </w:rPr>
  </w:style>
  <w:style w:type="paragraph" w:customStyle="1" w:styleId="xl699267">
    <w:name w:val="xl699267"/>
    <w:basedOn w:val="a"/>
    <w:pPr>
      <w:pBdr>
        <w:top w:val="single" w:sz="4" w:space="1" w:color="auto"/>
        <w:left w:val="single" w:sz="4" w:space="1" w:color="auto"/>
        <w:bottom w:val="single" w:sz="4" w:space="0" w:color="auto"/>
        <w:right w:val="single" w:sz="4" w:space="1" w:color="auto"/>
      </w:pBdr>
      <w:spacing w:before="100" w:beforeAutospacing="1" w:after="100" w:afterAutospacing="1"/>
      <w:jc w:val="center"/>
      <w:textAlignment w:val="center"/>
    </w:pPr>
    <w:rPr>
      <w:rFonts w:ascii="仿宋_GB2312" w:eastAsia="仿宋_GB2312"/>
      <w:sz w:val="20"/>
      <w:szCs w:val="20"/>
    </w:rPr>
  </w:style>
  <w:style w:type="paragraph" w:customStyle="1" w:styleId="xl709267">
    <w:name w:val="xl709267"/>
    <w:basedOn w:val="a"/>
    <w:pPr>
      <w:spacing w:before="100" w:beforeAutospacing="1" w:after="100" w:afterAutospacing="1"/>
      <w:jc w:val="center"/>
      <w:textAlignment w:val="center"/>
    </w:pPr>
    <w:rPr>
      <w:color w:val="000000"/>
      <w:sz w:val="22"/>
      <w:szCs w:val="22"/>
    </w:rPr>
  </w:style>
  <w:style w:type="paragraph" w:customStyle="1" w:styleId="xl719267">
    <w:name w:val="xl719267"/>
    <w:basedOn w:val="a"/>
    <w:pPr>
      <w:spacing w:before="100" w:beforeAutospacing="1" w:after="100" w:afterAutospacing="1"/>
      <w:jc w:val="center"/>
      <w:textAlignment w:val="center"/>
    </w:pPr>
    <w:rPr>
      <w:b/>
      <w:bCs/>
      <w:color w:val="000000"/>
      <w:sz w:val="32"/>
      <w:szCs w:val="32"/>
    </w:rPr>
  </w:style>
  <w:style w:type="paragraph" w:customStyle="1" w:styleId="xl729267">
    <w:name w:val="xl729267"/>
    <w:basedOn w:val="a"/>
    <w:pPr>
      <w:spacing w:before="100" w:beforeAutospacing="1" w:after="100" w:afterAutospacing="1"/>
      <w:textAlignment w:val="center"/>
    </w:pPr>
    <w:rPr>
      <w:color w:val="000000"/>
      <w:sz w:val="20"/>
      <w:szCs w:val="20"/>
    </w:rPr>
  </w:style>
  <w:style w:type="paragraph" w:styleId="a3">
    <w:name w:val="header"/>
    <w:basedOn w:val="a"/>
    <w:link w:val="Char"/>
    <w:uiPriority w:val="99"/>
    <w:unhideWhenUsed/>
    <w:rsid w:val="000C35B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C35B8"/>
    <w:rPr>
      <w:rFonts w:ascii="宋体" w:eastAsia="宋体" w:hAnsi="宋体" w:cs="宋体"/>
      <w:sz w:val="18"/>
      <w:szCs w:val="18"/>
    </w:rPr>
  </w:style>
  <w:style w:type="paragraph" w:styleId="a4">
    <w:name w:val="footer"/>
    <w:basedOn w:val="a"/>
    <w:link w:val="Char0"/>
    <w:uiPriority w:val="99"/>
    <w:unhideWhenUsed/>
    <w:rsid w:val="000C35B8"/>
    <w:pPr>
      <w:tabs>
        <w:tab w:val="center" w:pos="4153"/>
        <w:tab w:val="right" w:pos="8306"/>
      </w:tabs>
      <w:snapToGrid w:val="0"/>
    </w:pPr>
    <w:rPr>
      <w:sz w:val="18"/>
      <w:szCs w:val="18"/>
    </w:rPr>
  </w:style>
  <w:style w:type="character" w:customStyle="1" w:styleId="Char0">
    <w:name w:val="页脚 Char"/>
    <w:basedOn w:val="a0"/>
    <w:link w:val="a4"/>
    <w:uiPriority w:val="99"/>
    <w:rsid w:val="000C35B8"/>
    <w:rPr>
      <w:rFonts w:ascii="宋体" w:eastAsia="宋体" w:hAnsi="宋体" w:cs="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578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151</Words>
  <Characters>862</Characters>
  <Application>Microsoft Office Word</Application>
  <DocSecurity>0</DocSecurity>
  <Lines>7</Lines>
  <Paragraphs>2</Paragraphs>
  <ScaleCrop>false</ScaleCrop>
  <Company/>
  <LinksUpToDate>false</LinksUpToDate>
  <CharactersWithSpaces>1011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ZFZD</dc:creator>
  <cp:lastModifiedBy>ZFZD</cp:lastModifiedBy>
  <cp:revision>23</cp:revision>
  <dcterms:created xsi:type="dcterms:W3CDTF">2015-03-03T01:20:00Z</dcterms:created>
  <dcterms:modified xsi:type="dcterms:W3CDTF">2015-11-23T08:02:00Z</dcterms:modified>
</cp:coreProperties>
</file>